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fortaa" w:cs="Comfortaa" w:eastAsia="Comfortaa" w:hAnsi="Comfortaa"/>
          <w:color w:val="3c78d8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b w:val="1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Adaptive Learning Skill: </w:t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rtl w:val="0"/>
        </w:rPr>
        <w:t xml:space="preserve">Matching a number to quantity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Materials Needed: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Paper (2 sheets)</w:t>
        <w:tab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Computer Printer (preferably color)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Scissors (for prep purposes only)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hyperlink r:id="rId6">
        <w:r w:rsidDel="00000000" w:rsidR="00000000" w:rsidRPr="00000000">
          <w:rPr>
            <w:rFonts w:ascii="Comfortaa" w:cs="Comfortaa" w:eastAsia="Comfortaa" w:hAnsi="Comfortaa"/>
            <w:color w:val="1155cc"/>
            <w:sz w:val="28"/>
            <w:szCs w:val="28"/>
            <w:highlight w:val="white"/>
            <w:u w:val="single"/>
            <w:rtl w:val="0"/>
          </w:rPr>
          <w:t xml:space="preserve">CLC Video</w:t>
        </w:r>
      </w:hyperlink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 (Included)</w:t>
      </w:r>
    </w:p>
    <w:p w:rsidR="00000000" w:rsidDel="00000000" w:rsidP="00000000" w:rsidRDefault="00000000" w:rsidRPr="00000000" w14:paraId="0000000B">
      <w:pPr>
        <w:rPr>
          <w:rFonts w:ascii="Comfortaa" w:cs="Comfortaa" w:eastAsia="Comfortaa" w:hAnsi="Comfortaa"/>
          <w:color w:val="3c78d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Introduction/ Discussion:</w:t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Adaptive skills come from adaptive behavior, or the conceptual, social, and practical skills that individuals have learned and use </w:t>
      </w: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in their daily lives.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fortaa" w:cs="Comfortaa" w:eastAsia="Comfortaa" w:hAnsi="Comfortaa"/>
          <w:color w:val="4a86e8"/>
          <w:sz w:val="28"/>
          <w:szCs w:val="28"/>
          <w:highlight w:val="white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highlight w:val="white"/>
          <w:rtl w:val="0"/>
        </w:rPr>
        <w:t xml:space="preserve">Preparing students for independent living. One aspect of this is teaching students to recognize and count a quantity and match the number. This means learning the importance of being able to quantify the world around you, in smaller doses. Counting things is a part of daily life and being able to match numbers is key. You can count anything!</w:t>
      </w:r>
    </w:p>
    <w:p w:rsidR="00000000" w:rsidDel="00000000" w:rsidP="00000000" w:rsidRDefault="00000000" w:rsidRPr="00000000" w14:paraId="00000010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c78d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  <w:rtl w:val="0"/>
        </w:rPr>
        <w:t xml:space="preserve">Activities: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Discuss the activity for the day and why it is important.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Review the visual describing the steps of the process.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the student count the number of items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Lay out 3 number choices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the student count again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omfortaa" w:cs="Comfortaa" w:eastAsia="Comfortaa" w:hAnsi="Comfortaa"/>
          <w:color w:val="3c78d8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Comfortaa" w:cs="Comfortaa" w:eastAsia="Comfortaa" w:hAnsi="Comfortaa"/>
          <w:color w:val="3c78d8"/>
          <w:sz w:val="28"/>
          <w:szCs w:val="28"/>
          <w:highlight w:val="white"/>
          <w:rtl w:val="0"/>
        </w:rPr>
        <w:t xml:space="preserve">Have the student match the number to the quantity, independently or with /prompt support. </w:t>
      </w:r>
    </w:p>
    <w:p w:rsidR="00000000" w:rsidDel="00000000" w:rsidP="00000000" w:rsidRDefault="00000000" w:rsidRPr="00000000" w14:paraId="00000019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fortaa" w:cs="Comfortaa" w:eastAsia="Comfortaa" w:hAnsi="Comfortaa"/>
          <w:b w:val="1"/>
          <w:color w:val="3c78d8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fortaa" w:cs="Comfortaa" w:eastAsia="Comfortaa" w:hAnsi="Comfortaa"/>
          <w:b w:val="1"/>
          <w:color w:val="4a86e8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fortaa" w:cs="Comfortaa" w:eastAsia="Comfortaa" w:hAnsi="Comfortaa"/>
          <w:b w:val="1"/>
          <w:color w:val="4a86e8"/>
          <w:sz w:val="28"/>
          <w:szCs w:val="2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4a86e8"/>
          <w:sz w:val="28"/>
          <w:szCs w:val="28"/>
          <w:u w:val="single"/>
          <w:rtl w:val="0"/>
        </w:rPr>
        <w:t xml:space="preserve">Review/ Summary: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Discuss the steps of the process. 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4a86e8"/>
          <w:sz w:val="28"/>
          <w:szCs w:val="28"/>
          <w:rtl w:val="0"/>
        </w:rPr>
        <w:t xml:space="preserve">You may have the student state or re-show the number matches. </w:t>
      </w:r>
    </w:p>
    <w:p w:rsidR="00000000" w:rsidDel="00000000" w:rsidP="00000000" w:rsidRDefault="00000000" w:rsidRPr="00000000" w14:paraId="00000020">
      <w:pPr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198"/>
          <w:szCs w:val="19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198"/>
          <w:szCs w:val="198"/>
          <w:rtl w:val="0"/>
        </w:rPr>
        <w:t xml:space="preserve">1</w:t>
        <w:tab/>
        <w:tab/>
        <w:t xml:space="preserve">2</w:t>
        <w:tab/>
        <w:tab/>
        <w:t xml:space="preserve">3</w:t>
        <w:tab/>
        <w:tab/>
        <w:t xml:space="preserve">4</w:t>
        <w:tab/>
        <w:tab/>
        <w:t xml:space="preserve">5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sz w:val="198"/>
          <w:szCs w:val="19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9020" cy="1385888"/>
            <wp:effectExtent b="0" l="0" r="0" t="0"/>
            <wp:docPr descr="Image result for balloon" id="6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020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9020" cy="1385888"/>
            <wp:effectExtent b="0" l="0" r="0" t="0"/>
            <wp:docPr descr="Image result for balloon" id="24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020" cy="1385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26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8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28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2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30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3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7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22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9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1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27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982222" cy="1376363"/>
            <wp:effectExtent b="0" l="0" r="0" t="0"/>
            <wp:docPr descr="Image result for balloon" id="14" name="image2.jpg"/>
            <a:graphic>
              <a:graphicData uri="http://schemas.openxmlformats.org/drawingml/2006/picture">
                <pic:pic>
                  <pic:nvPicPr>
                    <pic:cNvPr descr="Image result for balloon" id="0" name="image2.jpg"/>
                    <pic:cNvPicPr preferRelativeResize="0"/>
                  </pic:nvPicPr>
                  <pic:blipFill>
                    <a:blip r:embed="rId7"/>
                    <a:srcRect b="865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222" cy="1376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9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3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7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1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5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16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15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10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5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0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2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8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4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9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016060" cy="1081088"/>
            <wp:effectExtent b="0" l="0" r="0" t="0"/>
            <wp:docPr descr="Image result for m &amp; m brown" id="3" name="image1.jpg"/>
            <a:graphic>
              <a:graphicData uri="http://schemas.openxmlformats.org/drawingml/2006/picture">
                <pic:pic>
                  <pic:nvPicPr>
                    <pic:cNvPr descr="Image result for m &amp; m brown" id="0" name="image1.jpg"/>
                    <pic:cNvPicPr preferRelativeResize="0"/>
                  </pic:nvPicPr>
                  <pic:blipFill>
                    <a:blip r:embed="rId8"/>
                    <a:srcRect b="28491" l="30139" r="35612" t="35414"/>
                    <a:stretch>
                      <a:fillRect/>
                    </a:stretch>
                  </pic:blipFill>
                  <pic:spPr>
                    <a:xfrm>
                      <a:off x="0" y="0"/>
                      <a:ext cx="1016060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omfortaa" w:cs="Comfortaa" w:eastAsia="Comfortaa" w:hAnsi="Comfortaa"/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jc w:val="center"/>
      <w:rPr>
        <w:rFonts w:ascii="Comfortaa" w:cs="Comfortaa" w:eastAsia="Comfortaa" w:hAnsi="Comfortaa"/>
        <w:b w:val="1"/>
        <w:color w:val="4a86e8"/>
        <w:sz w:val="48"/>
        <w:szCs w:val="48"/>
      </w:rPr>
    </w:pPr>
    <w:r w:rsidDel="00000000" w:rsidR="00000000" w:rsidRPr="00000000">
      <w:rPr>
        <w:rFonts w:ascii="Comfortaa" w:cs="Comfortaa" w:eastAsia="Comfortaa" w:hAnsi="Comfortaa"/>
        <w:b w:val="1"/>
        <w:color w:val="4a86e8"/>
        <w:sz w:val="48"/>
        <w:szCs w:val="48"/>
        <w:rtl w:val="0"/>
      </w:rPr>
      <w:t xml:space="preserve">Matching Number to Quantity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D_ZZNaVd74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